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8F" w:rsidRDefault="000814F5" w:rsidP="00410DB6">
      <w:pPr>
        <w:pStyle w:val="Heading1"/>
      </w:pPr>
      <w:r>
        <w:t>RHPWG EI</w:t>
      </w:r>
      <w:r w:rsidR="00D5357B">
        <w:t xml:space="preserve"> &amp; </w:t>
      </w:r>
      <w:r w:rsidR="00410DB6">
        <w:t xml:space="preserve">MP </w:t>
      </w:r>
      <w:r w:rsidR="00D5357B">
        <w:t xml:space="preserve">SC </w:t>
      </w:r>
      <w:r w:rsidR="00410DB6">
        <w:t>Call 6-27-19</w:t>
      </w:r>
    </w:p>
    <w:p w:rsidR="00410DB6" w:rsidRDefault="00410DB6"/>
    <w:p w:rsidR="00410DB6" w:rsidRPr="00BB2BE7" w:rsidRDefault="00410DB6" w:rsidP="00410DB6">
      <w:pPr>
        <w:rPr>
          <w:rFonts w:ascii="Arial" w:hAnsi="Arial" w:cs="Arial"/>
          <w:b/>
        </w:rPr>
      </w:pPr>
      <w:r w:rsidRPr="00BB2BE7">
        <w:rPr>
          <w:rFonts w:ascii="Arial" w:hAnsi="Arial" w:cs="Arial"/>
          <w:b/>
        </w:rPr>
        <w:t>1)      Welcome, Roll Call, Review Notes from last call – Farren and all</w:t>
      </w:r>
    </w:p>
    <w:p w:rsidR="00410DB6" w:rsidRDefault="00410DB6" w:rsidP="00410DB6">
      <w:r w:rsidRPr="00410DB6">
        <w:t>·       </w:t>
      </w:r>
      <w:r w:rsidR="001A017F">
        <w:t xml:space="preserve"> Wyoming</w:t>
      </w:r>
      <w:r w:rsidRPr="00410DB6">
        <w:t xml:space="preserve"> is note taker for this call.</w:t>
      </w:r>
    </w:p>
    <w:p w:rsidR="001A017F" w:rsidRDefault="001A017F" w:rsidP="001A017F">
      <w:pPr>
        <w:autoSpaceDE w:val="0"/>
        <w:autoSpaceDN w:val="0"/>
        <w:adjustRightInd w:val="0"/>
        <w:ind w:left="1080" w:hanging="360"/>
        <w:rPr>
          <w:szCs w:val="24"/>
        </w:rPr>
      </w:pPr>
      <w:r>
        <w:rPr>
          <w:rFonts w:ascii="Calibri" w:hAnsi="Calibri" w:cs="Calibri"/>
          <w:color w:val="1F497D"/>
        </w:rPr>
        <w:t xml:space="preserve">Attendance – Pima County, CO, ID, NV, ND, OR, WA, WY, WESTAR-WRAP, MT, AZ, CIRA, RAQC, EPA R8, </w:t>
      </w:r>
      <w:proofErr w:type="spellStart"/>
      <w:r>
        <w:rPr>
          <w:rFonts w:ascii="Calibri" w:hAnsi="Calibri" w:cs="Calibri"/>
          <w:color w:val="1F497D"/>
        </w:rPr>
        <w:t>Ramboll</w:t>
      </w:r>
      <w:proofErr w:type="spellEnd"/>
      <w:r>
        <w:rPr>
          <w:rFonts w:ascii="Calibri" w:hAnsi="Calibri" w:cs="Calibri"/>
          <w:color w:val="1F497D"/>
        </w:rPr>
        <w:t>, NM</w:t>
      </w:r>
    </w:p>
    <w:p w:rsidR="00344AE2" w:rsidRDefault="00344AE2" w:rsidP="00410DB6"/>
    <w:p w:rsidR="00344AE2" w:rsidRPr="00410DB6" w:rsidRDefault="00D5357B" w:rsidP="00410DB6">
      <w:r>
        <w:t>Wiki page revisions were made to differentiate between different modeling versions, with more to</w:t>
      </w:r>
      <w:r w:rsidR="00344AE2">
        <w:t xml:space="preserve"> add </w:t>
      </w:r>
      <w:r>
        <w:t>for recent work</w:t>
      </w:r>
      <w:r w:rsidR="00344AE2">
        <w:t>. Meetings have been moved up</w:t>
      </w:r>
      <w:r>
        <w:t xml:space="preserve"> in the wiki</w:t>
      </w:r>
      <w:r w:rsidR="00344AE2">
        <w:t xml:space="preserve">. </w:t>
      </w:r>
      <w:r>
        <w:t>All s</w:t>
      </w:r>
      <w:r w:rsidR="00344AE2">
        <w:t xml:space="preserve">hakeout </w:t>
      </w:r>
      <w:r>
        <w:t>v1 info was</w:t>
      </w:r>
      <w:r w:rsidR="00344AE2">
        <w:t xml:space="preserve"> </w:t>
      </w:r>
      <w:r>
        <w:t>combined</w:t>
      </w:r>
      <w:r w:rsidR="00344AE2">
        <w:t xml:space="preserve"> into one section.</w:t>
      </w:r>
    </w:p>
    <w:p w:rsidR="00410DB6" w:rsidRPr="00410DB6" w:rsidRDefault="00410DB6" w:rsidP="00410DB6">
      <w:r w:rsidRPr="00410DB6">
        <w:t> </w:t>
      </w:r>
    </w:p>
    <w:p w:rsidR="00410DB6" w:rsidRPr="00BB2BE7" w:rsidRDefault="00410DB6" w:rsidP="00410DB6">
      <w:pPr>
        <w:rPr>
          <w:rFonts w:ascii="Arial" w:hAnsi="Arial" w:cs="Arial"/>
          <w:b/>
        </w:rPr>
      </w:pPr>
      <w:r w:rsidRPr="00BB2BE7">
        <w:rPr>
          <w:rFonts w:ascii="Arial" w:hAnsi="Arial" w:cs="Arial"/>
          <w:b/>
        </w:rPr>
        <w:t xml:space="preserve">2)      Discuss the memo regarding Shakeout v2 emissions input updates (attached) </w:t>
      </w:r>
      <w:r w:rsidR="00344AE2" w:rsidRPr="00BB2BE7">
        <w:rPr>
          <w:rFonts w:ascii="Arial" w:hAnsi="Arial" w:cs="Arial"/>
          <w:b/>
        </w:rPr>
        <w:t>–</w:t>
      </w:r>
      <w:r w:rsidRPr="00BB2BE7">
        <w:rPr>
          <w:rFonts w:ascii="Arial" w:hAnsi="Arial" w:cs="Arial"/>
          <w:b/>
        </w:rPr>
        <w:t xml:space="preserve"> Farren</w:t>
      </w:r>
    </w:p>
    <w:p w:rsidR="00344AE2" w:rsidRDefault="00344AE2" w:rsidP="00410DB6">
      <w:r>
        <w:t>A</w:t>
      </w:r>
      <w:r w:rsidR="00D5357B">
        <w:t>ll</w:t>
      </w:r>
      <w:r>
        <w:t xml:space="preserve"> changes from v1 to v2 are reflected in this memo.</w:t>
      </w:r>
    </w:p>
    <w:p w:rsidR="00344AE2" w:rsidRDefault="00344AE2" w:rsidP="00410DB6">
      <w:r>
        <w:t>Updates from Pima County.</w:t>
      </w:r>
    </w:p>
    <w:p w:rsidR="00344AE2" w:rsidRDefault="00344AE2" w:rsidP="00410DB6">
      <w:r>
        <w:t>ND had a facility switch.</w:t>
      </w:r>
    </w:p>
    <w:p w:rsidR="00344AE2" w:rsidRDefault="00C97A8A" w:rsidP="00410DB6">
      <w:r>
        <w:t>MT had some point</w:t>
      </w:r>
      <w:r w:rsidR="00344AE2">
        <w:t xml:space="preserve"> source updates that</w:t>
      </w:r>
      <w:bookmarkStart w:id="0" w:name="_GoBack"/>
      <w:bookmarkEnd w:id="0"/>
      <w:r w:rsidR="00344AE2">
        <w:t xml:space="preserve"> were missing from EIS</w:t>
      </w:r>
      <w:r w:rsidR="00D5357B">
        <w:t xml:space="preserve"> and intended to get into v1, but problems with pollutant code formatting pushed it to v2</w:t>
      </w:r>
      <w:r w:rsidR="00344AE2">
        <w:t>.</w:t>
      </w:r>
    </w:p>
    <w:p w:rsidR="00344AE2" w:rsidRDefault="00344AE2" w:rsidP="00410DB6"/>
    <w:p w:rsidR="00C97A8A" w:rsidRDefault="00C97A8A" w:rsidP="00C97A8A">
      <w:r>
        <w:t>Q/Brenda (NV): Asked if changes submitted for the “representative baseline” will be incorporated in the future.  Farren said yes.</w:t>
      </w:r>
    </w:p>
    <w:p w:rsidR="009071A1" w:rsidRDefault="009071A1" w:rsidP="00410DB6"/>
    <w:p w:rsidR="00F8597B" w:rsidRDefault="009071A1" w:rsidP="00410DB6">
      <w:r>
        <w:t xml:space="preserve">Dale/CO: </w:t>
      </w:r>
      <w:r w:rsidR="00C97A8A">
        <w:t>R</w:t>
      </w:r>
      <w:r w:rsidR="00F8597B">
        <w:t>egarding oil</w:t>
      </w:r>
      <w:r w:rsidR="00C97A8A">
        <w:t xml:space="preserve"> </w:t>
      </w:r>
      <w:r w:rsidR="00F8597B">
        <w:t>&amp;</w:t>
      </w:r>
      <w:r w:rsidR="00C97A8A">
        <w:t xml:space="preserve"> </w:t>
      </w:r>
      <w:r w:rsidR="00F8597B">
        <w:t>gas (Table 1)</w:t>
      </w:r>
      <w:r w:rsidR="00C97A8A">
        <w:t>, Dale</w:t>
      </w:r>
      <w:r w:rsidR="00F8597B">
        <w:t xml:space="preserve"> </w:t>
      </w:r>
      <w:r>
        <w:t>submitted changes for VOC, but not sure where the changes came from for other pollutants?</w:t>
      </w:r>
      <w:r w:rsidR="00F8597B">
        <w:t xml:space="preserve">  Tom responds that O&amp;G workgroup can answer.</w:t>
      </w:r>
    </w:p>
    <w:p w:rsidR="00344AE2" w:rsidRDefault="00344AE2" w:rsidP="00410DB6"/>
    <w:p w:rsidR="00344AE2" w:rsidRDefault="000C7895" w:rsidP="00410DB6">
      <w:r>
        <w:t>Gail</w:t>
      </w:r>
      <w:r w:rsidR="009071A1">
        <w:t>: The ammonia emissions (</w:t>
      </w:r>
      <w:proofErr w:type="gramStart"/>
      <w:r w:rsidR="009071A1">
        <w:t>ag</w:t>
      </w:r>
      <w:proofErr w:type="gramEnd"/>
      <w:r w:rsidR="009071A1">
        <w:t xml:space="preserve"> emissions) in UT need to be reconciled, especially in the Cache Valley UT/ID</w:t>
      </w:r>
      <w:r w:rsidR="00C21C08">
        <w:t xml:space="preserve"> border</w:t>
      </w:r>
      <w:r w:rsidR="009071A1">
        <w:t xml:space="preserve"> region. Recommend using the same increase protocol</w:t>
      </w:r>
      <w:r w:rsidR="00C21C08">
        <w:t xml:space="preserve"> that state has used in PM</w:t>
      </w:r>
      <w:r w:rsidR="009071A1">
        <w:t xml:space="preserve">2.5 </w:t>
      </w:r>
      <w:r w:rsidR="00C21C08">
        <w:t>SIP</w:t>
      </w:r>
      <w:r w:rsidR="009071A1">
        <w:t xml:space="preserve"> modeling. Need to get with UT folks to address this.</w:t>
      </w:r>
    </w:p>
    <w:p w:rsidR="009071A1" w:rsidRPr="009071A1" w:rsidRDefault="009071A1" w:rsidP="00410DB6">
      <w:pPr>
        <w:rPr>
          <w:b/>
        </w:rPr>
      </w:pPr>
      <w:r w:rsidRPr="009071A1">
        <w:rPr>
          <w:b/>
        </w:rPr>
        <w:t>Tom Moore will take lead on following up on this item.</w:t>
      </w:r>
    </w:p>
    <w:p w:rsidR="009071A1" w:rsidRDefault="009071A1" w:rsidP="00410DB6"/>
    <w:p w:rsidR="00410DB6" w:rsidRPr="00410DB6" w:rsidRDefault="00410DB6" w:rsidP="00410DB6">
      <w:r w:rsidRPr="00410DB6">
        <w:t> </w:t>
      </w:r>
    </w:p>
    <w:p w:rsidR="00410DB6" w:rsidRPr="00BB2BE7" w:rsidRDefault="00BB2BE7" w:rsidP="00410DB6">
      <w:pPr>
        <w:rPr>
          <w:rFonts w:ascii="Arial" w:hAnsi="Arial" w:cs="Arial"/>
          <w:b/>
        </w:rPr>
      </w:pPr>
      <w:r w:rsidRPr="00BB2BE7">
        <w:rPr>
          <w:rFonts w:ascii="Arial" w:hAnsi="Arial" w:cs="Arial"/>
          <w:b/>
        </w:rPr>
        <w:t>(</w:t>
      </w:r>
      <w:r w:rsidR="00410DB6" w:rsidRPr="00BB2BE7">
        <w:rPr>
          <w:rFonts w:ascii="Arial" w:hAnsi="Arial" w:cs="Arial"/>
          <w:b/>
        </w:rPr>
        <w:t>3)      Status report on current/representative baseline emissions updates received – Farren</w:t>
      </w:r>
    </w:p>
    <w:p w:rsidR="009071A1" w:rsidRDefault="009071A1" w:rsidP="00410DB6"/>
    <w:p w:rsidR="009071A1" w:rsidRDefault="000C7895" w:rsidP="00410DB6">
      <w:r>
        <w:t>AZ (10 facilities) s</w:t>
      </w:r>
      <w:r w:rsidR="009071A1">
        <w:t xml:space="preserve">ome individual facility </w:t>
      </w:r>
      <w:r>
        <w:t>updates.</w:t>
      </w:r>
    </w:p>
    <w:p w:rsidR="009071A1" w:rsidRDefault="009071A1" w:rsidP="00410DB6">
      <w:r>
        <w:t>CA says no changes.</w:t>
      </w:r>
    </w:p>
    <w:p w:rsidR="009071A1" w:rsidRDefault="009071A1" w:rsidP="00410DB6">
      <w:r>
        <w:t>ID had provided some information for one facility to update.</w:t>
      </w:r>
    </w:p>
    <w:p w:rsidR="009071A1" w:rsidRDefault="009071A1" w:rsidP="00410DB6">
      <w:r>
        <w:t>MT is working on it.</w:t>
      </w:r>
    </w:p>
    <w:p w:rsidR="009071A1" w:rsidRDefault="009071A1" w:rsidP="00410DB6">
      <w:r>
        <w:t>NV had updated 3 facilities; one to remove.</w:t>
      </w:r>
    </w:p>
    <w:p w:rsidR="009071A1" w:rsidRDefault="009071A1" w:rsidP="00410DB6">
      <w:r>
        <w:t xml:space="preserve">ND had updated 7-8 facilities in the EGU sector, and </w:t>
      </w:r>
    </w:p>
    <w:p w:rsidR="009071A1" w:rsidRDefault="009071A1" w:rsidP="00410DB6">
      <w:r>
        <w:t>WA updated about 16 facilities.</w:t>
      </w:r>
    </w:p>
    <w:p w:rsidR="009071A1" w:rsidRDefault="009071A1" w:rsidP="00410DB6">
      <w:r>
        <w:t>OR … working on it.</w:t>
      </w:r>
    </w:p>
    <w:p w:rsidR="009071A1" w:rsidRDefault="009071A1" w:rsidP="00410DB6"/>
    <w:p w:rsidR="009071A1" w:rsidRDefault="009071A1" w:rsidP="00410DB6">
      <w:r>
        <w:t>Deadline now July 19 for representative baseline emissions updates.</w:t>
      </w:r>
    </w:p>
    <w:p w:rsidR="000C7895" w:rsidRDefault="000C7895" w:rsidP="000C7895">
      <w:r>
        <w:t>Tom: Will follow up on getting closure from states. Are they d</w:t>
      </w:r>
      <w:r w:rsidR="008E30E9">
        <w:t>one or will changes be coming in</w:t>
      </w:r>
      <w:r>
        <w:t>?</w:t>
      </w:r>
    </w:p>
    <w:p w:rsidR="009071A1" w:rsidRDefault="009071A1" w:rsidP="00410DB6"/>
    <w:p w:rsidR="00C97A8A" w:rsidRDefault="00C97A8A" w:rsidP="00410DB6"/>
    <w:p w:rsidR="00FE5E10" w:rsidRDefault="000C7895" w:rsidP="00410DB6">
      <w:r>
        <w:t>Q: How does this deadline</w:t>
      </w:r>
      <w:r w:rsidR="00FE5E10">
        <w:t xml:space="preserve"> impact the Aug. 1 deadline for future case</w:t>
      </w:r>
      <w:r w:rsidR="00F8597B">
        <w:t xml:space="preserve"> OTW/OTB emissions submittals?</w:t>
      </w:r>
    </w:p>
    <w:p w:rsidR="00FE5E10" w:rsidRDefault="00FE5E10" w:rsidP="00410DB6">
      <w:r>
        <w:t>A: Probably now it is 8/31, but earlier is better.</w:t>
      </w:r>
    </w:p>
    <w:p w:rsidR="00BB2BE7" w:rsidRDefault="00BB2BE7" w:rsidP="00410DB6"/>
    <w:p w:rsidR="00FE5E10" w:rsidRDefault="00FE5E10" w:rsidP="00410DB6">
      <w:r>
        <w:t>Q: And what about December 1 deadline for controlled scenarios…?</w:t>
      </w:r>
    </w:p>
    <w:p w:rsidR="00FE5E10" w:rsidRDefault="00FE5E10" w:rsidP="00410DB6">
      <w:r>
        <w:t>A: Need to keep this as tight as possible so we don’t bleed into 2020.</w:t>
      </w:r>
    </w:p>
    <w:p w:rsidR="00FE5E10" w:rsidRDefault="00FE5E10" w:rsidP="00410DB6"/>
    <w:p w:rsidR="00FE5E10" w:rsidRDefault="00FE5E10" w:rsidP="00410DB6">
      <w:r>
        <w:t>AZ: Facilities are going to want to start working on their 4-factor analyses.</w:t>
      </w:r>
    </w:p>
    <w:p w:rsidR="00FE5E10" w:rsidRDefault="00FE5E10" w:rsidP="00410DB6"/>
    <w:p w:rsidR="00FE5E10" w:rsidRDefault="00FE5E10" w:rsidP="00410DB6">
      <w:r>
        <w:t xml:space="preserve">TM: (clarification) the state would make an </w:t>
      </w:r>
      <w:r w:rsidRPr="00FE5E10">
        <w:rPr>
          <w:i/>
        </w:rPr>
        <w:t>estimated</w:t>
      </w:r>
      <w:r>
        <w:t xml:space="preserve"> % change on </w:t>
      </w:r>
      <w:proofErr w:type="spellStart"/>
      <w:r w:rsidR="00F8597B">
        <w:t>SO</w:t>
      </w:r>
      <w:r>
        <w:t>x</w:t>
      </w:r>
      <w:proofErr w:type="spellEnd"/>
      <w:r>
        <w:t xml:space="preserve"> </w:t>
      </w:r>
      <w:r w:rsidR="00F8597B">
        <w:t xml:space="preserve">/ </w:t>
      </w:r>
      <w:r>
        <w:t xml:space="preserve">NOx </w:t>
      </w:r>
      <w:r w:rsidR="00F8597B">
        <w:t xml:space="preserve">/ </w:t>
      </w:r>
      <w:r>
        <w:t>PM emissions that they would want to see modeled, based on potential controls.</w:t>
      </w:r>
    </w:p>
    <w:p w:rsidR="00FE5E10" w:rsidRDefault="00FE5E10" w:rsidP="00410DB6"/>
    <w:p w:rsidR="00FE5E10" w:rsidRDefault="00FE5E10" w:rsidP="00410DB6">
      <w:r>
        <w:t xml:space="preserve">AZ: </w:t>
      </w:r>
      <w:r w:rsidR="00F8597B">
        <w:t>e.g., c</w:t>
      </w:r>
      <w:r>
        <w:t>oncerned about big changes that border state might predict, and how that could influenc</w:t>
      </w:r>
      <w:r w:rsidR="00F8597B">
        <w:t>e in-state modeling predictions as opposed to using “actual” predictions from the 4-factor analyses.</w:t>
      </w:r>
    </w:p>
    <w:p w:rsidR="00FE5E10" w:rsidRDefault="00FE5E10" w:rsidP="00410DB6"/>
    <w:p w:rsidR="00410DB6" w:rsidRPr="00410DB6" w:rsidRDefault="00410DB6" w:rsidP="00410DB6">
      <w:r w:rsidRPr="00410DB6">
        <w:t> </w:t>
      </w:r>
    </w:p>
    <w:p w:rsidR="00410DB6" w:rsidRPr="00BB2BE7" w:rsidRDefault="00410DB6" w:rsidP="00410DB6">
      <w:pPr>
        <w:rPr>
          <w:rFonts w:ascii="Arial" w:hAnsi="Arial" w:cs="Arial"/>
          <w:b/>
        </w:rPr>
      </w:pPr>
      <w:r w:rsidRPr="00BB2BE7">
        <w:rPr>
          <w:rFonts w:ascii="Arial" w:hAnsi="Arial" w:cs="Arial"/>
          <w:b/>
        </w:rPr>
        <w:t>4)      Review and solicit comment on spreadsheet of model scenarios/runs/details (attached) – Tom</w:t>
      </w:r>
    </w:p>
    <w:p w:rsidR="00410DB6" w:rsidRDefault="00410DB6" w:rsidP="00410DB6"/>
    <w:p w:rsidR="000C7895" w:rsidRDefault="000C7895" w:rsidP="00410DB6">
      <w:r>
        <w:t>4 tabs in spreadsheet:</w:t>
      </w:r>
    </w:p>
    <w:p w:rsidR="00FE5E10" w:rsidRDefault="000C7895" w:rsidP="004C3EC8">
      <w:pPr>
        <w:pStyle w:val="ListParagraph"/>
        <w:numPr>
          <w:ilvl w:val="0"/>
          <w:numId w:val="2"/>
        </w:numPr>
      </w:pPr>
      <w:r w:rsidRPr="004C3EC8">
        <w:rPr>
          <w:b/>
        </w:rPr>
        <w:t>Resources tab</w:t>
      </w:r>
      <w:r w:rsidR="00FE5E10">
        <w:t>: quick list of resources.</w:t>
      </w:r>
    </w:p>
    <w:p w:rsidR="00FE5E10" w:rsidRDefault="00FE5E10" w:rsidP="004C3EC8">
      <w:pPr>
        <w:pStyle w:val="ListParagraph"/>
        <w:numPr>
          <w:ilvl w:val="0"/>
          <w:numId w:val="2"/>
        </w:numPr>
      </w:pPr>
      <w:r w:rsidRPr="004C3EC8">
        <w:rPr>
          <w:b/>
        </w:rPr>
        <w:t>Scenario</w:t>
      </w:r>
      <w:r w:rsidR="000C7895" w:rsidRPr="004C3EC8">
        <w:rPr>
          <w:b/>
        </w:rPr>
        <w:t xml:space="preserve"> Descriptions</w:t>
      </w:r>
      <w:r w:rsidR="000C7895">
        <w:t xml:space="preserve"> tab</w:t>
      </w:r>
      <w:r>
        <w:t>: all the due dates will need to be updated.</w:t>
      </w:r>
    </w:p>
    <w:p w:rsidR="00FE5E10" w:rsidRDefault="000C7895" w:rsidP="004C3EC8">
      <w:pPr>
        <w:pStyle w:val="ListParagraph"/>
        <w:numPr>
          <w:ilvl w:val="0"/>
          <w:numId w:val="2"/>
        </w:numPr>
      </w:pPr>
      <w:r w:rsidRPr="004C3EC8">
        <w:rPr>
          <w:b/>
        </w:rPr>
        <w:t>Emissions Categories</w:t>
      </w:r>
      <w:r w:rsidR="00FE5E10">
        <w:t xml:space="preserve">: categories and how they will be carried forward with the different </w:t>
      </w:r>
      <w:r>
        <w:t>modeling protocols</w:t>
      </w:r>
      <w:r w:rsidR="00FE5E10">
        <w:t>.</w:t>
      </w:r>
    </w:p>
    <w:p w:rsidR="00CC26B4" w:rsidRDefault="00FE5E10" w:rsidP="004C3EC8">
      <w:pPr>
        <w:pStyle w:val="ListParagraph"/>
        <w:numPr>
          <w:ilvl w:val="0"/>
          <w:numId w:val="2"/>
        </w:numPr>
      </w:pPr>
      <w:r w:rsidRPr="004C3EC8">
        <w:rPr>
          <w:b/>
        </w:rPr>
        <w:t>Source Apportionment</w:t>
      </w:r>
      <w:r>
        <w:t xml:space="preserve">: </w:t>
      </w:r>
      <w:r w:rsidR="00CC26B4">
        <w:t>three ki</w:t>
      </w:r>
      <w:r w:rsidR="000C7895">
        <w:t>nds of source attribution analyses</w:t>
      </w:r>
      <w:r w:rsidR="00CC26B4">
        <w:t xml:space="preserve">: </w:t>
      </w:r>
    </w:p>
    <w:p w:rsidR="00FE5E10" w:rsidRDefault="00CC26B4" w:rsidP="004C3EC8">
      <w:pPr>
        <w:pStyle w:val="ListParagraph"/>
        <w:numPr>
          <w:ilvl w:val="0"/>
          <w:numId w:val="3"/>
        </w:numPr>
      </w:pPr>
      <w:r>
        <w:t>PSAT</w:t>
      </w:r>
      <w:r w:rsidR="000C7895">
        <w:t>-PM Source Apportionment Technology:</w:t>
      </w:r>
      <w:r>
        <w:t xml:space="preserve"> associated with </w:t>
      </w:r>
      <w:proofErr w:type="spellStart"/>
      <w:r>
        <w:t>CAMx</w:t>
      </w:r>
      <w:proofErr w:type="spellEnd"/>
      <w:r>
        <w:t xml:space="preserve"> model. Hard decisions have not been made (see “may” language).</w:t>
      </w:r>
    </w:p>
    <w:p w:rsidR="00CC26B4" w:rsidRDefault="00CC26B4" w:rsidP="004C3EC8">
      <w:pPr>
        <w:pStyle w:val="ListParagraph"/>
        <w:numPr>
          <w:ilvl w:val="0"/>
          <w:numId w:val="3"/>
        </w:numPr>
      </w:pPr>
      <w:r>
        <w:t>WEP</w:t>
      </w:r>
      <w:r w:rsidR="000C7895">
        <w:t xml:space="preserve">-Weighted Emissions Potential: </w:t>
      </w:r>
      <w:r>
        <w:t xml:space="preserve">see link at bottom of spreadsheet. </w:t>
      </w:r>
    </w:p>
    <w:p w:rsidR="00CC26B4" w:rsidRDefault="00CC26B4" w:rsidP="004C3EC8">
      <w:pPr>
        <w:pStyle w:val="ListParagraph"/>
        <w:numPr>
          <w:ilvl w:val="0"/>
          <w:numId w:val="3"/>
        </w:numPr>
      </w:pPr>
      <w:r>
        <w:t xml:space="preserve">PM </w:t>
      </w:r>
      <w:r w:rsidR="000C7895">
        <w:t>S</w:t>
      </w:r>
      <w:r>
        <w:t xml:space="preserve">ensitivity </w:t>
      </w:r>
      <w:r w:rsidR="000C7895">
        <w:t xml:space="preserve">runs </w:t>
      </w:r>
      <w:r>
        <w:t xml:space="preserve">using </w:t>
      </w:r>
      <w:r w:rsidR="004C3EC8">
        <w:t>BF</w:t>
      </w:r>
      <w:r w:rsidR="000C7895">
        <w:t xml:space="preserve"> (brute force)</w:t>
      </w:r>
      <w:r>
        <w:t xml:space="preserve"> protocol (e.g., turning off sources).</w:t>
      </w:r>
    </w:p>
    <w:p w:rsidR="00CC26B4" w:rsidRDefault="00CC26B4" w:rsidP="00410DB6"/>
    <w:p w:rsidR="00CC26B4" w:rsidRDefault="00CC26B4" w:rsidP="00410DB6">
      <w:r>
        <w:t>Suggestion: 2 separate tables for sensitivity runs and PSAT.</w:t>
      </w:r>
    </w:p>
    <w:p w:rsidR="00CC26B4" w:rsidRDefault="00CC26B4" w:rsidP="00410DB6">
      <w:r>
        <w:t xml:space="preserve">Suggestion: some states expressed interest in source apportionment for </w:t>
      </w:r>
      <w:r w:rsidRPr="00CC26B4">
        <w:rPr>
          <w:u w:val="single"/>
        </w:rPr>
        <w:t>total</w:t>
      </w:r>
      <w:r>
        <w:t xml:space="preserve"> oil and gas e</w:t>
      </w:r>
      <w:r w:rsidR="00C97A8A">
        <w:t>missions; i.e., both area and point</w:t>
      </w:r>
      <w:r>
        <w:t xml:space="preserve"> sources.</w:t>
      </w:r>
    </w:p>
    <w:p w:rsidR="00CC26B4" w:rsidRDefault="00CC26B4" w:rsidP="00410DB6"/>
    <w:p w:rsidR="00CC26B4" w:rsidRDefault="00CC26B4" w:rsidP="00410DB6">
      <w:r w:rsidRPr="00C97A8A">
        <w:rPr>
          <w:b/>
          <w:highlight w:val="cyan"/>
        </w:rPr>
        <w:t>???</w:t>
      </w:r>
      <w:r>
        <w:t xml:space="preserve">  TM: Non-Point Source issues/questions…</w:t>
      </w:r>
    </w:p>
    <w:p w:rsidR="00CC26B4" w:rsidRDefault="00CC26B4" w:rsidP="00410DB6"/>
    <w:p w:rsidR="00CC26B4" w:rsidRDefault="000C7895" w:rsidP="00410DB6">
      <w:r>
        <w:t>Gail</w:t>
      </w:r>
      <w:r w:rsidR="00B65556">
        <w:t xml:space="preserve">: </w:t>
      </w:r>
      <w:r w:rsidR="00F8597B">
        <w:t>Assume that we are</w:t>
      </w:r>
      <w:r w:rsidR="00B65556">
        <w:t xml:space="preserve"> using </w:t>
      </w:r>
      <w:proofErr w:type="spellStart"/>
      <w:r w:rsidR="00B65556">
        <w:t>CAMx</w:t>
      </w:r>
      <w:proofErr w:type="spellEnd"/>
      <w:r w:rsidR="00B65556">
        <w:t xml:space="preserve"> </w:t>
      </w:r>
      <w:r w:rsidR="00F8597B">
        <w:t xml:space="preserve">for source apportionment since </w:t>
      </w:r>
      <w:r w:rsidR="00B65556">
        <w:t>CMAQ</w:t>
      </w:r>
      <w:r w:rsidR="00F8597B">
        <w:t xml:space="preserve"> source apportionment method is a pretty new development.  </w:t>
      </w:r>
    </w:p>
    <w:p w:rsidR="00B65556" w:rsidRDefault="00B65556" w:rsidP="00410DB6"/>
    <w:p w:rsidR="00B65556" w:rsidRDefault="00B65556" w:rsidP="00410DB6">
      <w:r w:rsidRPr="00C97A8A">
        <w:rPr>
          <w:b/>
          <w:highlight w:val="cyan"/>
        </w:rPr>
        <w:t>???</w:t>
      </w:r>
      <w:r>
        <w:t xml:space="preserve"> Sean</w:t>
      </w:r>
      <w:r w:rsidR="000C7895">
        <w:t>’s</w:t>
      </w:r>
      <w:r>
        <w:t xml:space="preserve"> comments …</w:t>
      </w:r>
    </w:p>
    <w:p w:rsidR="00FE5E10" w:rsidRDefault="00FE5E10" w:rsidP="00410DB6"/>
    <w:p w:rsidR="00B65556" w:rsidRPr="00410DB6" w:rsidRDefault="00B65556" w:rsidP="00410DB6"/>
    <w:p w:rsidR="00410DB6" w:rsidRPr="00410DB6" w:rsidRDefault="00B65556" w:rsidP="00410DB6">
      <w:r w:rsidRPr="00B65556">
        <w:rPr>
          <w:b/>
        </w:rPr>
        <w:t>ACTION ITEM</w:t>
      </w:r>
      <w:r>
        <w:t xml:space="preserve">: </w:t>
      </w:r>
      <w:r w:rsidR="00410DB6" w:rsidRPr="00410DB6">
        <w:t>Review </w:t>
      </w:r>
      <w:r w:rsidR="00410DB6" w:rsidRPr="00410DB6">
        <w:rPr>
          <w:b/>
          <w:bCs/>
          <w:u w:val="single"/>
        </w:rPr>
        <w:t>first draft of plans</w:t>
      </w:r>
      <w:r w:rsidR="00410DB6" w:rsidRPr="00410DB6">
        <w:t> for 2028 source apportionment / sensitivity / Weighted Emission Potential analyses (see tab in attached spreadsheet)</w:t>
      </w:r>
    </w:p>
    <w:p w:rsidR="00410DB6" w:rsidRDefault="00410DB6" w:rsidP="00410DB6"/>
    <w:p w:rsidR="00B65556" w:rsidRPr="00410DB6" w:rsidRDefault="00B65556" w:rsidP="00410DB6"/>
    <w:p w:rsidR="00BB2BE7" w:rsidRDefault="00410DB6">
      <w:pPr>
        <w:rPr>
          <w:rFonts w:ascii="Arial" w:hAnsi="Arial" w:cs="Arial"/>
          <w:b/>
        </w:rPr>
      </w:pPr>
      <w:r w:rsidRPr="00BB2BE7">
        <w:rPr>
          <w:rFonts w:ascii="Arial" w:hAnsi="Arial" w:cs="Arial"/>
          <w:b/>
        </w:rPr>
        <w:t xml:space="preserve">5)      Next call date and time </w:t>
      </w:r>
      <w:r w:rsidR="00B65556" w:rsidRPr="00BB2BE7">
        <w:rPr>
          <w:rFonts w:ascii="Arial" w:hAnsi="Arial" w:cs="Arial"/>
          <w:b/>
        </w:rPr>
        <w:t>–</w:t>
      </w:r>
      <w:r w:rsidRPr="00BB2BE7">
        <w:rPr>
          <w:rFonts w:ascii="Arial" w:hAnsi="Arial" w:cs="Arial"/>
          <w:b/>
        </w:rPr>
        <w:t xml:space="preserve"> all</w:t>
      </w:r>
      <w:r w:rsidR="00B65556" w:rsidRPr="00BB2BE7">
        <w:rPr>
          <w:rFonts w:ascii="Arial" w:hAnsi="Arial" w:cs="Arial"/>
          <w:b/>
        </w:rPr>
        <w:t xml:space="preserve"> </w:t>
      </w:r>
    </w:p>
    <w:p w:rsidR="00410DB6" w:rsidRPr="00BB2BE7" w:rsidRDefault="00B65556">
      <w:pPr>
        <w:rPr>
          <w:rFonts w:ascii="Arial" w:hAnsi="Arial" w:cs="Arial"/>
          <w:b/>
        </w:rPr>
      </w:pPr>
      <w:r w:rsidRPr="00BB2BE7">
        <w:rPr>
          <w:rFonts w:ascii="Arial" w:hAnsi="Arial" w:cs="Arial"/>
          <w:b/>
          <w:highlight w:val="yellow"/>
        </w:rPr>
        <w:t>&gt;</w:t>
      </w:r>
      <w:proofErr w:type="gramStart"/>
      <w:r w:rsidRPr="00BB2BE7">
        <w:rPr>
          <w:rFonts w:ascii="Arial" w:hAnsi="Arial" w:cs="Arial"/>
          <w:b/>
          <w:highlight w:val="yellow"/>
        </w:rPr>
        <w:t xml:space="preserve">&gt;  </w:t>
      </w:r>
      <w:r w:rsidR="00BB2BE7" w:rsidRPr="00BB2BE7">
        <w:rPr>
          <w:rFonts w:ascii="Arial" w:hAnsi="Arial" w:cs="Arial"/>
          <w:b/>
          <w:highlight w:val="yellow"/>
        </w:rPr>
        <w:t>July</w:t>
      </w:r>
      <w:proofErr w:type="gramEnd"/>
      <w:r w:rsidR="00BB2BE7" w:rsidRPr="00BB2BE7">
        <w:rPr>
          <w:rFonts w:ascii="Arial" w:hAnsi="Arial" w:cs="Arial"/>
          <w:b/>
          <w:highlight w:val="yellow"/>
        </w:rPr>
        <w:t xml:space="preserve"> 25</w:t>
      </w:r>
      <w:r w:rsidR="00F8597B">
        <w:rPr>
          <w:rFonts w:ascii="Arial" w:hAnsi="Arial" w:cs="Arial"/>
          <w:b/>
        </w:rPr>
        <w:t xml:space="preserve"> – Thursday, 11 am PDT</w:t>
      </w:r>
    </w:p>
    <w:sectPr w:rsidR="00410DB6" w:rsidRPr="00BB2BE7" w:rsidSect="00EA602D">
      <w:type w:val="continuous"/>
      <w:pgSz w:w="12240" w:h="15840" w:code="1"/>
      <w:pgMar w:top="1440" w:right="1440" w:bottom="1440" w:left="1440" w:header="317" w:footer="317" w:gutter="0"/>
      <w:paperSrc w:first="260" w:other="26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9366B"/>
    <w:multiLevelType w:val="hybridMultilevel"/>
    <w:tmpl w:val="E992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2541"/>
    <w:multiLevelType w:val="hybridMultilevel"/>
    <w:tmpl w:val="B8C27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C5A47"/>
    <w:multiLevelType w:val="hybridMultilevel"/>
    <w:tmpl w:val="44F85A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B6"/>
    <w:rsid w:val="000814F5"/>
    <w:rsid w:val="000C7895"/>
    <w:rsid w:val="001A017F"/>
    <w:rsid w:val="002260F8"/>
    <w:rsid w:val="00344AE2"/>
    <w:rsid w:val="00410DB6"/>
    <w:rsid w:val="004C3EC8"/>
    <w:rsid w:val="00564AE3"/>
    <w:rsid w:val="006F759D"/>
    <w:rsid w:val="007D3698"/>
    <w:rsid w:val="008E30E9"/>
    <w:rsid w:val="009071A1"/>
    <w:rsid w:val="00AC318F"/>
    <w:rsid w:val="00B65556"/>
    <w:rsid w:val="00BB2BE7"/>
    <w:rsid w:val="00BD5261"/>
    <w:rsid w:val="00C21C08"/>
    <w:rsid w:val="00C97A8A"/>
    <w:rsid w:val="00CC26B4"/>
    <w:rsid w:val="00D5357B"/>
    <w:rsid w:val="00EA602D"/>
    <w:rsid w:val="00EF60A0"/>
    <w:rsid w:val="00F8597B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58E53-5B73-46B5-86A0-5E24EF3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9D"/>
  </w:style>
  <w:style w:type="paragraph" w:styleId="Heading1">
    <w:name w:val="heading 1"/>
    <w:basedOn w:val="Normal"/>
    <w:next w:val="Normal"/>
    <w:link w:val="Heading1Char"/>
    <w:uiPriority w:val="9"/>
    <w:qFormat/>
    <w:rsid w:val="00BD5261"/>
    <w:pPr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F60A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5261"/>
    <w:rPr>
      <w:rFonts w:ascii="Arial" w:hAnsi="Arial" w:cs="Arial"/>
      <w:b/>
      <w:sz w:val="32"/>
    </w:rPr>
  </w:style>
  <w:style w:type="paragraph" w:styleId="ListParagraph">
    <w:name w:val="List Paragraph"/>
    <w:basedOn w:val="Normal"/>
    <w:uiPriority w:val="34"/>
    <w:qFormat/>
    <w:rsid w:val="000C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Herron-Thorpe, Farren (ECY)</cp:lastModifiedBy>
  <cp:revision>2</cp:revision>
  <dcterms:created xsi:type="dcterms:W3CDTF">2019-07-19T19:31:00Z</dcterms:created>
  <dcterms:modified xsi:type="dcterms:W3CDTF">2019-07-19T19:31:00Z</dcterms:modified>
</cp:coreProperties>
</file>